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706" w:rsidRPr="00B6486B" w:rsidRDefault="005C4706" w:rsidP="005C4706">
      <w:r w:rsidRPr="00B6486B">
        <w:t xml:space="preserve">Table </w:t>
      </w:r>
      <w:r w:rsidR="009F70C2">
        <w:rPr>
          <w:noProof/>
        </w:rPr>
        <w:t>7</w:t>
      </w:r>
      <w:bookmarkStart w:id="0" w:name="_GoBack"/>
      <w:bookmarkEnd w:id="0"/>
      <w:r w:rsidRPr="00B6486B">
        <w:rPr>
          <w:rFonts w:cs="Arial"/>
          <w:color w:val="auto"/>
          <w:lang w:val="ro-RO" w:eastAsia="ro-RO"/>
        </w:rPr>
        <w:t xml:space="preserve"> </w:t>
      </w:r>
      <w:r w:rsidR="009F70C2" w:rsidRPr="00683CC8">
        <w:rPr>
          <w:lang w:val="ro-RO" w:eastAsia="ro-RO"/>
        </w:rPr>
        <w:t>Clozapine for Treatment-Refractory Aggressive Behavior</w:t>
      </w:r>
      <w:r w:rsidR="009F70C2" w:rsidRPr="00B6486B">
        <w:t xml:space="preserve"> </w:t>
      </w:r>
      <w:r w:rsidRPr="00B6486B">
        <w:t>selected papers</w:t>
      </w:r>
    </w:p>
    <w:p w:rsidR="00683CC8" w:rsidRDefault="00683CC8" w:rsidP="00AE1690"/>
    <w:tbl>
      <w:tblPr>
        <w:tblStyle w:val="TableGrid"/>
        <w:tblW w:w="15456" w:type="dxa"/>
        <w:tblInd w:w="-714" w:type="dxa"/>
        <w:tblLook w:val="04A0" w:firstRow="1" w:lastRow="0" w:firstColumn="1" w:lastColumn="0" w:noHBand="0" w:noVBand="1"/>
      </w:tblPr>
      <w:tblGrid>
        <w:gridCol w:w="1672"/>
        <w:gridCol w:w="2790"/>
        <w:gridCol w:w="2433"/>
        <w:gridCol w:w="8561"/>
      </w:tblGrid>
      <w:tr w:rsidR="00683CC8" w:rsidRPr="009F70C2" w:rsidTr="00683CC8">
        <w:trPr>
          <w:trHeight w:val="461"/>
        </w:trPr>
        <w:tc>
          <w:tcPr>
            <w:tcW w:w="1547" w:type="dxa"/>
          </w:tcPr>
          <w:p w:rsidR="00683CC8" w:rsidRPr="009F70C2" w:rsidRDefault="00683CC8" w:rsidP="00AE1690">
            <w:pPr>
              <w:pStyle w:val="MDPI71References"/>
              <w:rPr>
                <w:sz w:val="16"/>
                <w:lang w:val="ro-RO" w:eastAsia="ro-RO"/>
              </w:rPr>
            </w:pPr>
            <w:r w:rsidRPr="009F70C2">
              <w:rPr>
                <w:sz w:val="16"/>
                <w:lang w:val="ro-RO" w:eastAsia="ro-RO"/>
              </w:rPr>
              <w:t>Authors/ROMANIA</w:t>
            </w:r>
          </w:p>
        </w:tc>
        <w:tc>
          <w:tcPr>
            <w:tcW w:w="2810" w:type="dxa"/>
          </w:tcPr>
          <w:p w:rsidR="00683CC8" w:rsidRPr="009F70C2" w:rsidRDefault="00683CC8" w:rsidP="00AE1690">
            <w:pPr>
              <w:pStyle w:val="MDPI71References"/>
              <w:rPr>
                <w:sz w:val="16"/>
                <w:lang w:val="ro-RO" w:eastAsia="ro-RO"/>
              </w:rPr>
            </w:pPr>
            <w:r w:rsidRPr="009F70C2">
              <w:rPr>
                <w:sz w:val="16"/>
                <w:lang w:val="ro-RO" w:eastAsia="ro-RO"/>
              </w:rPr>
              <w:t>Article Title</w:t>
            </w:r>
          </w:p>
        </w:tc>
        <w:tc>
          <w:tcPr>
            <w:tcW w:w="2446" w:type="dxa"/>
          </w:tcPr>
          <w:p w:rsidR="00683CC8" w:rsidRPr="009F70C2" w:rsidRDefault="00683CC8" w:rsidP="00AE1690">
            <w:pPr>
              <w:pStyle w:val="MDPI71References"/>
              <w:rPr>
                <w:sz w:val="16"/>
                <w:lang w:val="ro-RO" w:eastAsia="ro-RO"/>
              </w:rPr>
            </w:pPr>
            <w:r w:rsidRPr="009F70C2">
              <w:rPr>
                <w:sz w:val="16"/>
                <w:lang w:val="ro-RO" w:eastAsia="ro-RO"/>
              </w:rPr>
              <w:t>Source Title</w:t>
            </w:r>
          </w:p>
        </w:tc>
        <w:tc>
          <w:tcPr>
            <w:tcW w:w="8653" w:type="dxa"/>
          </w:tcPr>
          <w:p w:rsidR="00683CC8" w:rsidRPr="009F70C2" w:rsidRDefault="00683CC8" w:rsidP="00AE1690">
            <w:pPr>
              <w:pStyle w:val="MDPI71References"/>
              <w:rPr>
                <w:sz w:val="16"/>
                <w:lang w:val="ro-RO" w:eastAsia="ro-RO"/>
              </w:rPr>
            </w:pPr>
            <w:r w:rsidRPr="009F70C2">
              <w:rPr>
                <w:sz w:val="16"/>
                <w:lang w:val="ro-RO" w:eastAsia="ro-RO"/>
              </w:rPr>
              <w:t>Abstract</w:t>
            </w:r>
          </w:p>
        </w:tc>
      </w:tr>
      <w:tr w:rsidR="00683CC8" w:rsidRPr="009F70C2" w:rsidTr="00683CC8">
        <w:trPr>
          <w:trHeight w:val="2730"/>
        </w:trPr>
        <w:tc>
          <w:tcPr>
            <w:tcW w:w="1547" w:type="dxa"/>
            <w:hideMark/>
          </w:tcPr>
          <w:p w:rsidR="00683CC8" w:rsidRPr="009F70C2" w:rsidRDefault="00683CC8" w:rsidP="00AE1690">
            <w:pPr>
              <w:pStyle w:val="MDPI71References"/>
              <w:rPr>
                <w:sz w:val="16"/>
                <w:lang w:val="ro-RO" w:eastAsia="ro-RO"/>
              </w:rPr>
            </w:pPr>
            <w:r w:rsidRPr="009F70C2">
              <w:rPr>
                <w:sz w:val="16"/>
                <w:lang w:val="ro-RO" w:eastAsia="ro-RO"/>
              </w:rPr>
              <w:t>Andreea, T; Petru, I; et. Al., 2020</w:t>
            </w:r>
          </w:p>
        </w:tc>
        <w:tc>
          <w:tcPr>
            <w:tcW w:w="2810" w:type="dxa"/>
            <w:hideMark/>
          </w:tcPr>
          <w:p w:rsidR="00683CC8" w:rsidRPr="009F70C2" w:rsidRDefault="00683CC8" w:rsidP="00AE1690">
            <w:pPr>
              <w:pStyle w:val="MDPI71References"/>
              <w:rPr>
                <w:sz w:val="16"/>
                <w:lang w:val="ro-RO" w:eastAsia="ro-RO"/>
              </w:rPr>
            </w:pPr>
            <w:r w:rsidRPr="009F70C2">
              <w:rPr>
                <w:sz w:val="16"/>
                <w:lang w:val="ro-RO" w:eastAsia="ro-RO"/>
              </w:rPr>
              <w:t>Clozapine for Treatment-Refractory Aggressive Behavior</w:t>
            </w:r>
          </w:p>
        </w:tc>
        <w:tc>
          <w:tcPr>
            <w:tcW w:w="2446" w:type="dxa"/>
            <w:hideMark/>
          </w:tcPr>
          <w:p w:rsidR="00683CC8" w:rsidRPr="009F70C2" w:rsidRDefault="00683CC8" w:rsidP="00AE1690">
            <w:pPr>
              <w:pStyle w:val="MDPI71References"/>
              <w:rPr>
                <w:sz w:val="16"/>
                <w:lang w:val="ro-RO" w:eastAsia="ro-RO"/>
              </w:rPr>
            </w:pPr>
            <w:r w:rsidRPr="009F70C2">
              <w:rPr>
                <w:sz w:val="16"/>
                <w:lang w:val="ro-RO" w:eastAsia="ro-RO"/>
              </w:rPr>
              <w:t>PSYCHIATRIC QUARTERLY</w:t>
            </w:r>
          </w:p>
        </w:tc>
        <w:tc>
          <w:tcPr>
            <w:tcW w:w="8653" w:type="dxa"/>
            <w:hideMark/>
          </w:tcPr>
          <w:p w:rsidR="00683CC8" w:rsidRPr="009F70C2" w:rsidRDefault="00683CC8" w:rsidP="00AE1690">
            <w:pPr>
              <w:pStyle w:val="MDPI71References"/>
              <w:rPr>
                <w:sz w:val="16"/>
                <w:lang w:val="ro-RO" w:eastAsia="ro-RO"/>
              </w:rPr>
            </w:pPr>
            <w:r w:rsidRPr="009F70C2">
              <w:rPr>
                <w:sz w:val="16"/>
                <w:lang w:val="ro-RO" w:eastAsia="ro-RO"/>
              </w:rPr>
              <w:t>Emergency psychiatry has the main role of resolving suicidal behavior and aggression. These severe psychiatric symptoms can be found in many psychiatric disorders such as schizophrenia, bipolar disorder, major depression, personality disorders, cognitive disorders, intellectual disability and substance abuse. Although indications for the use of antipsychotics are limited to a specific group of diseases, they are frequently used as rescue medication in high-risk or nonresponsive cases. Clozapine, the gold standard for TRS (treatment resistant schizophrenia) is effective in controlling aggression. The aim of the research was to identify the use of clozapine for treatment-refractory aggressive behavior in psychiatric emergency. A retrospective study based on the paper files of patients admitted between 2010 and 2019 in the Clinical Hospital of Psychiatry and Neurology of Brasov, Romania. Were included all the patients admitted as a psychiatric emergency and treated with clozapine for aggressive behavior. The hospital is an academic institution with 150 beds for acute patients, serving an area of over 600,000 inhabitants. It is the main public institution where patients with psychiatric emergencies are hospitalized. Off 19,000 patients admitted during the study period, 504 patients (2,4%) with a diagnosis other than schizophrenia or schizoaffective disorder received clozapine for aggressiveness (89.5%). The first four diagnoses identified were bipolar disorder (n = 172), intellectual disability (n = 128), cognitive impairment (n = 112), and personality disorder (n = 92). Other disorders identified but with a smaller number of cases were major depressive disorder (n = 3), adjustment disorders (n = 2), delusional disorder (n = 2), obsessive compulsive disorder (n = 2) and postpartum psychosis (n = 1). Clozapine was used as 3rd or 4th choice. The dose was greater for manic patients (350.29 +/- 98.01 mg/day) compared with all the other diagnoses. Clozapine was effective and safe in cases of patients with treatment-refractory aggressive behavior.</w:t>
            </w:r>
          </w:p>
        </w:tc>
      </w:tr>
      <w:tr w:rsidR="00683CC8" w:rsidRPr="009F70C2" w:rsidTr="00683CC8">
        <w:trPr>
          <w:trHeight w:val="2520"/>
        </w:trPr>
        <w:tc>
          <w:tcPr>
            <w:tcW w:w="1547" w:type="dxa"/>
            <w:hideMark/>
          </w:tcPr>
          <w:p w:rsidR="00683CC8" w:rsidRPr="009F70C2" w:rsidRDefault="00683CC8" w:rsidP="00AE1690">
            <w:pPr>
              <w:pStyle w:val="MDPI71References"/>
              <w:rPr>
                <w:sz w:val="16"/>
                <w:lang w:val="ro-RO" w:eastAsia="ro-RO"/>
              </w:rPr>
            </w:pPr>
            <w:r w:rsidRPr="009F70C2">
              <w:rPr>
                <w:sz w:val="16"/>
                <w:lang w:val="ro-RO" w:eastAsia="ro-RO"/>
              </w:rPr>
              <w:t>Ifteni, P; Szalontay, AS; Teodorescu, A, 2017</w:t>
            </w:r>
          </w:p>
        </w:tc>
        <w:tc>
          <w:tcPr>
            <w:tcW w:w="2810" w:type="dxa"/>
            <w:hideMark/>
          </w:tcPr>
          <w:p w:rsidR="00683CC8" w:rsidRPr="009F70C2" w:rsidRDefault="00683CC8" w:rsidP="00AE1690">
            <w:pPr>
              <w:pStyle w:val="MDPI71References"/>
              <w:rPr>
                <w:sz w:val="16"/>
                <w:lang w:val="ro-RO" w:eastAsia="ro-RO"/>
              </w:rPr>
            </w:pPr>
            <w:r w:rsidRPr="009F70C2">
              <w:rPr>
                <w:sz w:val="16"/>
                <w:lang w:val="ro-RO" w:eastAsia="ro-RO"/>
              </w:rPr>
              <w:t>Reducing Restraint With Clozapine in Involuntarily Admitted Patients With Schizophrenia</w:t>
            </w:r>
          </w:p>
        </w:tc>
        <w:tc>
          <w:tcPr>
            <w:tcW w:w="2446" w:type="dxa"/>
            <w:hideMark/>
          </w:tcPr>
          <w:p w:rsidR="00683CC8" w:rsidRPr="009F70C2" w:rsidRDefault="00683CC8" w:rsidP="00AE1690">
            <w:pPr>
              <w:pStyle w:val="MDPI71References"/>
              <w:rPr>
                <w:sz w:val="16"/>
                <w:lang w:val="ro-RO" w:eastAsia="ro-RO"/>
              </w:rPr>
            </w:pPr>
            <w:r w:rsidRPr="009F70C2">
              <w:rPr>
                <w:sz w:val="16"/>
                <w:lang w:val="ro-RO" w:eastAsia="ro-RO"/>
              </w:rPr>
              <w:t>AMERICAN JOURNAL OF THERAPEUTICS</w:t>
            </w:r>
          </w:p>
        </w:tc>
        <w:tc>
          <w:tcPr>
            <w:tcW w:w="8653" w:type="dxa"/>
            <w:hideMark/>
          </w:tcPr>
          <w:p w:rsidR="00683CC8" w:rsidRPr="009F70C2" w:rsidRDefault="00683CC8" w:rsidP="00AE1690">
            <w:pPr>
              <w:pStyle w:val="MDPI71References"/>
              <w:rPr>
                <w:sz w:val="16"/>
                <w:lang w:val="ro-RO" w:eastAsia="ro-RO"/>
              </w:rPr>
            </w:pPr>
            <w:r w:rsidRPr="009F70C2">
              <w:rPr>
                <w:sz w:val="16"/>
                <w:lang w:val="ro-RO" w:eastAsia="ro-RO"/>
              </w:rPr>
              <w:t>Background: In the entire world, restraint and seclusion are common interventions in psychiatric inpatient settings because of aggressive behavior. Study Question: Our objective was to test for the immediate antiaggressive property of clozapine compared with other antipsychotic treatments in an enriched cohort with high rates of restraint during early hospitalization. Methods: We present a retrospective chart review in all involuntary admissions with schizophrenia during 2011-2014 in Psychiatry and Neurology Hospital, Brasov, Romania. Timing and number of restraints in addition to clinical, demographic, and treatment characteristics were extracted. Based on our earlier observation of clinical efficacy of early, fast titration of clozapine, we tested the hypothesis that clozapine treatment was associated with reduced use of restraint and with longer restraint-free periods. Results: In 115 consecutive patients with schizophrenia (age = 39.7 +/- 11.1 years; male = 59%) involuntarily admitted because of externalized (74.7%) or self-directed violence (25.2%), restraint was used in 89.6%; with a median duration of 3 hours until restraint past admission. Antipsychotics used immediately after hospitalization included haloperidol (70.4%), clozapine (11.3%), olanzapine (10.4%), and other second-generation antipsychotics (7.9%). Comparison of restraint characteristics favored immediate clozapine use with highly reduced rates of restraint (23% vs. 95.6%; P &lt; 0.001) and significantly extended hours until restraint [(118, 24, 426 hours) vs. (3, 0.25, 48 hours); median; 25th, 75th percentile; P &lt; 0.001] relative to the remaining cohort. These effects remained highly significant after controlling for potential moderators of restraint use in multivariate models. Conclusions: These retrospective data suggest an early antiaggressive effect of clozapine during the immediate use of clozapine in highly problematic patients.</w:t>
            </w:r>
          </w:p>
        </w:tc>
      </w:tr>
      <w:tr w:rsidR="00683CC8" w:rsidRPr="009F70C2" w:rsidTr="00683CC8">
        <w:trPr>
          <w:trHeight w:val="2520"/>
        </w:trPr>
        <w:tc>
          <w:tcPr>
            <w:tcW w:w="1547" w:type="dxa"/>
            <w:hideMark/>
          </w:tcPr>
          <w:p w:rsidR="00683CC8" w:rsidRPr="009F70C2" w:rsidRDefault="00683CC8" w:rsidP="00AE1690">
            <w:pPr>
              <w:pStyle w:val="MDPI71References"/>
              <w:rPr>
                <w:sz w:val="16"/>
                <w:lang w:val="ro-RO" w:eastAsia="ro-RO"/>
              </w:rPr>
            </w:pPr>
            <w:r w:rsidRPr="009F70C2">
              <w:rPr>
                <w:sz w:val="16"/>
                <w:lang w:val="ro-RO" w:eastAsia="ro-RO"/>
              </w:rPr>
              <w:lastRenderedPageBreak/>
              <w:t>Nielsen, J; Young, C; Ifteni, et al., 2016</w:t>
            </w:r>
          </w:p>
        </w:tc>
        <w:tc>
          <w:tcPr>
            <w:tcW w:w="2810" w:type="dxa"/>
            <w:hideMark/>
          </w:tcPr>
          <w:p w:rsidR="00683CC8" w:rsidRPr="009F70C2" w:rsidRDefault="00683CC8" w:rsidP="00AE1690">
            <w:pPr>
              <w:pStyle w:val="MDPI71References"/>
              <w:rPr>
                <w:sz w:val="16"/>
                <w:lang w:val="ro-RO" w:eastAsia="ro-RO"/>
              </w:rPr>
            </w:pPr>
            <w:r w:rsidRPr="009F70C2">
              <w:rPr>
                <w:sz w:val="16"/>
                <w:lang w:val="ro-RO" w:eastAsia="ro-RO"/>
              </w:rPr>
              <w:t>Worldwide Differences in Regulations of Clozapine Use</w:t>
            </w:r>
          </w:p>
        </w:tc>
        <w:tc>
          <w:tcPr>
            <w:tcW w:w="2446" w:type="dxa"/>
            <w:hideMark/>
          </w:tcPr>
          <w:p w:rsidR="00683CC8" w:rsidRPr="009F70C2" w:rsidRDefault="00683CC8" w:rsidP="00AE1690">
            <w:pPr>
              <w:pStyle w:val="MDPI71References"/>
              <w:rPr>
                <w:sz w:val="16"/>
                <w:lang w:val="ro-RO" w:eastAsia="ro-RO"/>
              </w:rPr>
            </w:pPr>
            <w:r w:rsidRPr="009F70C2">
              <w:rPr>
                <w:sz w:val="16"/>
                <w:lang w:val="ro-RO" w:eastAsia="ro-RO"/>
              </w:rPr>
              <w:t>CNS DRUGS</w:t>
            </w:r>
          </w:p>
        </w:tc>
        <w:tc>
          <w:tcPr>
            <w:tcW w:w="8653" w:type="dxa"/>
            <w:hideMark/>
          </w:tcPr>
          <w:p w:rsidR="00683CC8" w:rsidRPr="009F70C2" w:rsidRDefault="00683CC8" w:rsidP="00AE1690">
            <w:pPr>
              <w:pStyle w:val="MDPI71References"/>
              <w:rPr>
                <w:sz w:val="16"/>
                <w:lang w:val="ro-RO" w:eastAsia="ro-RO"/>
              </w:rPr>
            </w:pPr>
            <w:r w:rsidRPr="009F70C2">
              <w:rPr>
                <w:sz w:val="16"/>
                <w:lang w:val="ro-RO" w:eastAsia="ro-RO"/>
              </w:rPr>
              <w:t>Clozapine remains the drug of choice for treatment-resistant schizophrenia. As a consequence of its long history and complex pharmacology, we suspected wide variation in the regulations of clozapine use across different countries. The summaries of product characteristics (SPCs) from clozapine manufacturers, as well as local and national guidelines in the following selected countries, were reviewed: China, Denmark, Ireland, Japan, The Netherlands, New Zealand, Romania, the UK and the US. Clozapine is available as tablets in all countries, as an oral suspension in all included countries, with the exception of Japan and Romania, as orally disintegrating tablets in the US and China, and as an injectable in The Netherlands. General practitioner prescribing is only available in The Netherlands, New Zealand, the UK and the US, although with some restrictions in some of the countries. In Ireland and China, clozapine is only dispensed through hospital pharmacies. Hematological monitoring is mandatory in all countries but varies substantially in frequency, e.g. in Denmark hematologic monitoring is mandatory weekly for 18 weeks, followed by monthly monitoring, compared with Japan where blood work is required weekly for 26 weeks, followed by biweekly hematologic monitoring thereafter. In most included countries, with the exception of Denmark, Romania and The Netherlands, the manufacturer provides a mandatory hematological monitoring database, and dispensing of clozapine is not permissible without acceptable white blood count and absolute neutrophil count results. Local guidelines in New Zealand recommend echocardiography and routine troponin during the initial phases of treatment with clozapine. Regulations of clozapine vary widely with regard to rules of prescribing and monitoring. A worldwide update and harmonization of these regulations is recommended.</w:t>
            </w:r>
          </w:p>
        </w:tc>
      </w:tr>
    </w:tbl>
    <w:p w:rsidR="00A5569D" w:rsidRDefault="009F70C2" w:rsidP="009F70C2"/>
    <w:sectPr w:rsidR="00A5569D" w:rsidSect="00985D66">
      <w:pgSz w:w="16838" w:h="11906" w:orient="landscape"/>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0624C"/>
    <w:multiLevelType w:val="hybridMultilevel"/>
    <w:tmpl w:val="8F6C943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420" w:hanging="4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7U0N7ewMDQ0sjRS0lEKTi0uzszPAykwqQUAcWXv7iwAAAA="/>
  </w:docVars>
  <w:rsids>
    <w:rsidRoot w:val="00985D66"/>
    <w:rsid w:val="000147FA"/>
    <w:rsid w:val="00136B1B"/>
    <w:rsid w:val="00327105"/>
    <w:rsid w:val="003E6523"/>
    <w:rsid w:val="005C4706"/>
    <w:rsid w:val="00650960"/>
    <w:rsid w:val="00683CC8"/>
    <w:rsid w:val="0079425B"/>
    <w:rsid w:val="007B0602"/>
    <w:rsid w:val="00810455"/>
    <w:rsid w:val="0083461F"/>
    <w:rsid w:val="008E5DBE"/>
    <w:rsid w:val="00985D66"/>
    <w:rsid w:val="009F70C2"/>
    <w:rsid w:val="00AC2380"/>
    <w:rsid w:val="00AE1690"/>
    <w:rsid w:val="00B6486B"/>
    <w:rsid w:val="00C82FD7"/>
    <w:rsid w:val="00D078F7"/>
    <w:rsid w:val="00DF61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0751F-D17D-48E1-BBBE-612A916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690"/>
    <w:pPr>
      <w:adjustRightInd w:val="0"/>
      <w:snapToGrid w:val="0"/>
      <w:spacing w:after="0" w:line="240" w:lineRule="auto"/>
      <w:jc w:val="both"/>
    </w:pPr>
    <w:rPr>
      <w:rFonts w:ascii="Palatino Linotype" w:eastAsia="SimSun" w:hAnsi="Palatino Linotype" w:cs="Times New Roman"/>
      <w:snapToGrid w:val="0"/>
      <w:color w:val="000000"/>
      <w:sz w:val="20"/>
      <w:szCs w:val="20"/>
      <w:lang w:val="en-US" w:eastAsia="de-D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D6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71References">
    <w:name w:val="MDPI_7.1_References"/>
    <w:basedOn w:val="Normal"/>
    <w:qFormat/>
    <w:rsid w:val="00AC2380"/>
    <w:rPr>
      <w:snapToGrid/>
      <w:sz w:val="14"/>
    </w:rPr>
  </w:style>
  <w:style w:type="paragraph" w:styleId="Caption">
    <w:name w:val="caption"/>
    <w:basedOn w:val="Normal"/>
    <w:next w:val="Normal"/>
    <w:uiPriority w:val="35"/>
    <w:unhideWhenUsed/>
    <w:qFormat/>
    <w:rsid w:val="00D078F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0316">
      <w:bodyDiv w:val="1"/>
      <w:marLeft w:val="0"/>
      <w:marRight w:val="0"/>
      <w:marTop w:val="0"/>
      <w:marBottom w:val="0"/>
      <w:divBdr>
        <w:top w:val="none" w:sz="0" w:space="0" w:color="auto"/>
        <w:left w:val="none" w:sz="0" w:space="0" w:color="auto"/>
        <w:bottom w:val="none" w:sz="0" w:space="0" w:color="auto"/>
        <w:right w:val="none" w:sz="0" w:space="0" w:color="auto"/>
      </w:divBdr>
    </w:div>
    <w:div w:id="646402240">
      <w:bodyDiv w:val="1"/>
      <w:marLeft w:val="0"/>
      <w:marRight w:val="0"/>
      <w:marTop w:val="0"/>
      <w:marBottom w:val="0"/>
      <w:divBdr>
        <w:top w:val="none" w:sz="0" w:space="0" w:color="auto"/>
        <w:left w:val="none" w:sz="0" w:space="0" w:color="auto"/>
        <w:bottom w:val="none" w:sz="0" w:space="0" w:color="auto"/>
        <w:right w:val="none" w:sz="0" w:space="0" w:color="auto"/>
      </w:divBdr>
    </w:div>
    <w:div w:id="719017653">
      <w:bodyDiv w:val="1"/>
      <w:marLeft w:val="0"/>
      <w:marRight w:val="0"/>
      <w:marTop w:val="0"/>
      <w:marBottom w:val="0"/>
      <w:divBdr>
        <w:top w:val="none" w:sz="0" w:space="0" w:color="auto"/>
        <w:left w:val="none" w:sz="0" w:space="0" w:color="auto"/>
        <w:bottom w:val="none" w:sz="0" w:space="0" w:color="auto"/>
        <w:right w:val="none" w:sz="0" w:space="0" w:color="auto"/>
      </w:divBdr>
    </w:div>
    <w:div w:id="833836020">
      <w:bodyDiv w:val="1"/>
      <w:marLeft w:val="0"/>
      <w:marRight w:val="0"/>
      <w:marTop w:val="0"/>
      <w:marBottom w:val="0"/>
      <w:divBdr>
        <w:top w:val="none" w:sz="0" w:space="0" w:color="auto"/>
        <w:left w:val="none" w:sz="0" w:space="0" w:color="auto"/>
        <w:bottom w:val="none" w:sz="0" w:space="0" w:color="auto"/>
        <w:right w:val="none" w:sz="0" w:space="0" w:color="auto"/>
      </w:divBdr>
    </w:div>
    <w:div w:id="1061709337">
      <w:bodyDiv w:val="1"/>
      <w:marLeft w:val="0"/>
      <w:marRight w:val="0"/>
      <w:marTop w:val="0"/>
      <w:marBottom w:val="0"/>
      <w:divBdr>
        <w:top w:val="none" w:sz="0" w:space="0" w:color="auto"/>
        <w:left w:val="none" w:sz="0" w:space="0" w:color="auto"/>
        <w:bottom w:val="none" w:sz="0" w:space="0" w:color="auto"/>
        <w:right w:val="none" w:sz="0" w:space="0" w:color="auto"/>
      </w:divBdr>
    </w:div>
    <w:div w:id="1403482251">
      <w:bodyDiv w:val="1"/>
      <w:marLeft w:val="0"/>
      <w:marRight w:val="0"/>
      <w:marTop w:val="0"/>
      <w:marBottom w:val="0"/>
      <w:divBdr>
        <w:top w:val="none" w:sz="0" w:space="0" w:color="auto"/>
        <w:left w:val="none" w:sz="0" w:space="0" w:color="auto"/>
        <w:bottom w:val="none" w:sz="0" w:space="0" w:color="auto"/>
        <w:right w:val="none" w:sz="0" w:space="0" w:color="auto"/>
      </w:divBdr>
    </w:div>
    <w:div w:id="1476798638">
      <w:bodyDiv w:val="1"/>
      <w:marLeft w:val="0"/>
      <w:marRight w:val="0"/>
      <w:marTop w:val="0"/>
      <w:marBottom w:val="0"/>
      <w:divBdr>
        <w:top w:val="none" w:sz="0" w:space="0" w:color="auto"/>
        <w:left w:val="none" w:sz="0" w:space="0" w:color="auto"/>
        <w:bottom w:val="none" w:sz="0" w:space="0" w:color="auto"/>
        <w:right w:val="none" w:sz="0" w:space="0" w:color="auto"/>
      </w:divBdr>
    </w:div>
    <w:div w:id="1578519087">
      <w:bodyDiv w:val="1"/>
      <w:marLeft w:val="0"/>
      <w:marRight w:val="0"/>
      <w:marTop w:val="0"/>
      <w:marBottom w:val="0"/>
      <w:divBdr>
        <w:top w:val="none" w:sz="0" w:space="0" w:color="auto"/>
        <w:left w:val="none" w:sz="0" w:space="0" w:color="auto"/>
        <w:bottom w:val="none" w:sz="0" w:space="0" w:color="auto"/>
        <w:right w:val="none" w:sz="0" w:space="0" w:color="auto"/>
      </w:divBdr>
    </w:div>
    <w:div w:id="1826631211">
      <w:bodyDiv w:val="1"/>
      <w:marLeft w:val="0"/>
      <w:marRight w:val="0"/>
      <w:marTop w:val="0"/>
      <w:marBottom w:val="0"/>
      <w:divBdr>
        <w:top w:val="none" w:sz="0" w:space="0" w:color="auto"/>
        <w:left w:val="none" w:sz="0" w:space="0" w:color="auto"/>
        <w:bottom w:val="none" w:sz="0" w:space="0" w:color="auto"/>
        <w:right w:val="none" w:sz="0" w:space="0" w:color="auto"/>
      </w:divBdr>
    </w:div>
    <w:div w:id="18724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942</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Pop</dc:creator>
  <cp:keywords/>
  <dc:description/>
  <cp:lastModifiedBy>Anca Pop</cp:lastModifiedBy>
  <cp:revision>2</cp:revision>
  <dcterms:created xsi:type="dcterms:W3CDTF">2020-09-28T20:35:00Z</dcterms:created>
  <dcterms:modified xsi:type="dcterms:W3CDTF">2020-09-28T20:35:00Z</dcterms:modified>
</cp:coreProperties>
</file>